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C42" w:rsidRDefault="002F6C42" w:rsidP="000D3409">
      <w:pPr>
        <w:spacing w:line="480" w:lineRule="auto"/>
        <w:jc w:val="center"/>
      </w:pPr>
    </w:p>
    <w:p w:rsidR="00710103" w:rsidRDefault="00710103" w:rsidP="000D3409">
      <w:pPr>
        <w:spacing w:line="480" w:lineRule="auto"/>
        <w:jc w:val="center"/>
      </w:pPr>
    </w:p>
    <w:p w:rsidR="00710103" w:rsidRDefault="00710103" w:rsidP="000D3409">
      <w:pPr>
        <w:spacing w:line="480" w:lineRule="auto"/>
        <w:jc w:val="center"/>
      </w:pPr>
    </w:p>
    <w:p w:rsidR="00710103" w:rsidRDefault="00710103" w:rsidP="000D3409">
      <w:pPr>
        <w:spacing w:line="480" w:lineRule="auto"/>
        <w:jc w:val="center"/>
      </w:pPr>
    </w:p>
    <w:p w:rsidR="00710103" w:rsidRDefault="00710103" w:rsidP="000D3409">
      <w:pPr>
        <w:spacing w:line="480" w:lineRule="auto"/>
        <w:jc w:val="center"/>
      </w:pPr>
    </w:p>
    <w:p w:rsidR="00710103" w:rsidRDefault="00710103" w:rsidP="000D3409">
      <w:pPr>
        <w:spacing w:line="480" w:lineRule="auto"/>
        <w:jc w:val="center"/>
      </w:pPr>
      <w:r>
        <w:t>Impact of Health Literacy on a Marketing Plan</w:t>
      </w:r>
    </w:p>
    <w:p w:rsidR="00710103" w:rsidRDefault="00710103" w:rsidP="000D3409">
      <w:pPr>
        <w:spacing w:line="480" w:lineRule="auto"/>
        <w:jc w:val="center"/>
      </w:pPr>
      <w:r>
        <w:t>Name</w:t>
      </w:r>
    </w:p>
    <w:p w:rsidR="00710103" w:rsidRDefault="00710103" w:rsidP="000D3409">
      <w:pPr>
        <w:spacing w:line="480" w:lineRule="auto"/>
        <w:jc w:val="center"/>
      </w:pPr>
      <w:r>
        <w:t>Institution</w:t>
      </w:r>
      <w:r w:rsidR="00D53BB7">
        <w:t xml:space="preserve"> of Affiliation</w:t>
      </w:r>
    </w:p>
    <w:p w:rsidR="00D53BB7" w:rsidRDefault="00D53BB7" w:rsidP="000D3409">
      <w:pPr>
        <w:spacing w:line="480" w:lineRule="auto"/>
        <w:jc w:val="center"/>
      </w:pPr>
      <w:r>
        <w:t>Course name and Title</w:t>
      </w:r>
    </w:p>
    <w:p w:rsidR="00D53BB7" w:rsidRDefault="00D53BB7" w:rsidP="000D3409">
      <w:pPr>
        <w:spacing w:line="480" w:lineRule="auto"/>
        <w:jc w:val="center"/>
      </w:pPr>
      <w:r>
        <w:t>Date</w:t>
      </w:r>
    </w:p>
    <w:p w:rsidR="00710103" w:rsidRDefault="00710103" w:rsidP="000D3409">
      <w:pPr>
        <w:spacing w:line="480" w:lineRule="auto"/>
      </w:pPr>
      <w:r>
        <w:br w:type="page"/>
      </w:r>
    </w:p>
    <w:p w:rsidR="00D53BB7" w:rsidRPr="00D53BB7" w:rsidRDefault="00D53BB7" w:rsidP="00D53BB7">
      <w:pPr>
        <w:spacing w:line="480" w:lineRule="auto"/>
        <w:jc w:val="center"/>
        <w:rPr>
          <w:b/>
        </w:rPr>
      </w:pPr>
      <w:r w:rsidRPr="00D53BB7">
        <w:rPr>
          <w:b/>
        </w:rPr>
        <w:lastRenderedPageBreak/>
        <w:t>Impact of Health Literacy on a Marketing Plan</w:t>
      </w:r>
    </w:p>
    <w:p w:rsidR="000D3409" w:rsidRDefault="000D3409" w:rsidP="00487A02">
      <w:pPr>
        <w:pStyle w:val="NormalWeb"/>
        <w:spacing w:before="0" w:beforeAutospacing="0" w:after="160" w:afterAutospacing="0" w:line="480" w:lineRule="auto"/>
        <w:ind w:firstLine="720"/>
      </w:pPr>
      <w:r>
        <w:t>Healthcare marketing is an area that has experienced tremendous growth stemming from the changes in the view of the physician-patient relationship. Traditionally, marketing in healthcare was uncommon as many people thought healthcare demand was inelastic. However, with many healthcare offering similar services, campaigns challenging people to take control of their health, and rise in medical discretion services such as cosmetic surgery, marketing have risen to be a central component in healthcare. The need for marketing arises out of the desire for healthcare organizations to attract new healthcare consumers and to maintain the existing customer base. That marketing has gained traction in healthcare can be evidenced by the changing focus from patients to healthcare consumers and customers. Marketing does not focus on the patients only but on consumers of healthcare (Chandra, Handel, &amp; Schwartzstein, 2019). Basically, everyone is a potential consumer of healthcare services, even with that, marketing needs to be focused and goal-oriented. The achievement of success in marketing requires one to be clear on the target market. The target market is then analyzed to determine the marketing plan which will be influenced by among other things the health literacy levels of the target market which is the focus of this paper.</w:t>
      </w:r>
    </w:p>
    <w:p w:rsidR="000D3409" w:rsidRDefault="000D3409" w:rsidP="000D3409">
      <w:pPr>
        <w:pStyle w:val="NormalWeb"/>
        <w:spacing w:before="0" w:beforeAutospacing="0" w:after="160" w:afterAutospacing="0" w:line="480" w:lineRule="auto"/>
      </w:pPr>
      <w:r>
        <w:t>            Health literacy refers to the degree to which individuals have the capacity to obtain, process, and understand basic health information and services needed to make appropriate health decisions. The target market is identified by consideration of the health services and programs that a healthcare organization wishes to offer (Peerson &amp; Saunders, 2009). Careful and precise identification of the target market requires one to know who is being reached, their location, what makes them tick, and how to directly speak to them. The manner in which the target market is to be spoken to is determined by their literacy level. The aim is always to have a communication that is understood by all of the target markets.   </w:t>
      </w:r>
    </w:p>
    <w:p w:rsidR="000D3409" w:rsidRDefault="000D3409" w:rsidP="000D3409">
      <w:pPr>
        <w:pStyle w:val="NormalWeb"/>
        <w:spacing w:before="0" w:beforeAutospacing="0" w:after="160" w:afterAutospacing="0" w:line="480" w:lineRule="auto"/>
      </w:pPr>
      <w:r>
        <w:lastRenderedPageBreak/>
        <w:t>            My plan would address the health literacy problem by utilizing a series of techniques. The first step is to identify the problem, here it should be noted that people are reluctant to state that they don’t understand, and as such one need to pose questions to see if the people understand. Secondly, explaining the matter slowly would help. Using plain language as opposed to medical jargon would also help in improving literacy levels. Visual images are effective in helping people to understand and thus they should be applied while educating the people. It is also advisable to give piecemeal information and not bombard the target population with more information at the same time (Yokopenic, 2021). Creating a shame-free environment that makes it easy for people to ask questions and assuring them that they can call your office anytime they don’t remember any details are also great ways of dealing with this literacy problem.</w:t>
      </w:r>
    </w:p>
    <w:p w:rsidR="000D3409" w:rsidRDefault="000D3409" w:rsidP="000D3409">
      <w:pPr>
        <w:pStyle w:val="NormalWeb"/>
        <w:spacing w:before="0" w:beforeAutospacing="0" w:after="160" w:afterAutospacing="0" w:line="480" w:lineRule="auto"/>
      </w:pPr>
      <w:r>
        <w:t>            Strategies to improve uptake of services are determined by the target group. Supposing the target population is male and female aged between 21-35 years, having at least one family and they are homeowners who have at least a high school degree. This description presents young and energetic people who may have health literacy. Strategies that can be utilized for this target group include the internet and personalized emails. This is because people of this age who have health literacy would most likely shop for healthcare from the internet (Rooney, 2009). Sending them emails and telling them about the services that your offer would ensure that they search through your website when they are a healthcare need which you outlined in the mail.</w:t>
      </w:r>
    </w:p>
    <w:p w:rsidR="000D3409" w:rsidRDefault="000D3409" w:rsidP="000D3409">
      <w:pPr>
        <w:pStyle w:val="NormalWeb"/>
        <w:spacing w:before="0" w:beforeAutospacing="0" w:after="160" w:afterAutospacing="0" w:line="480" w:lineRule="auto"/>
      </w:pPr>
      <w:r>
        <w:t>            As competition continues to be riffle among healthcare organizations, patients become more informed and are taking control of their health. In realization of this, healthcare organizations are devising ways that can net them more customers. Understanding the target population is a plus in the battle to attract more health seekers. Once this is determined, the message used in marketing should be clear and understandable by the target group this the need to learn their health literacy level before releasing messages.</w:t>
      </w:r>
    </w:p>
    <w:p w:rsidR="0095498F" w:rsidRDefault="0095498F" w:rsidP="000D3409">
      <w:pPr>
        <w:spacing w:line="480" w:lineRule="auto"/>
      </w:pPr>
      <w:r>
        <w:br w:type="page"/>
      </w:r>
    </w:p>
    <w:p w:rsidR="0095498F" w:rsidRDefault="0095498F" w:rsidP="000D3409">
      <w:pPr>
        <w:spacing w:line="480" w:lineRule="auto"/>
        <w:jc w:val="center"/>
      </w:pPr>
      <w:r>
        <w:t>References</w:t>
      </w:r>
    </w:p>
    <w:p w:rsidR="0027703D" w:rsidRDefault="0027703D" w:rsidP="000D3409">
      <w:pPr>
        <w:spacing w:after="0" w:line="480" w:lineRule="auto"/>
        <w:ind w:left="720" w:hanging="720"/>
        <w:rPr>
          <w:rFonts w:eastAsia="Times New Roman" w:cs="Times New Roman"/>
          <w:szCs w:val="24"/>
        </w:rPr>
      </w:pPr>
      <w:r w:rsidRPr="0027703D">
        <w:rPr>
          <w:rFonts w:eastAsia="Times New Roman" w:cs="Times New Roman"/>
          <w:szCs w:val="24"/>
        </w:rPr>
        <w:t xml:space="preserve">Chandra, A., Handel, B., &amp; Schwartzstein, J. (2019). Behavioral economics and health-care markets. In </w:t>
      </w:r>
      <w:r w:rsidRPr="0027703D">
        <w:rPr>
          <w:rFonts w:eastAsia="Times New Roman" w:cs="Times New Roman"/>
          <w:i/>
          <w:iCs/>
          <w:szCs w:val="24"/>
        </w:rPr>
        <w:t>Handbook of Behavioral Economics: Applications and Foundations 1</w:t>
      </w:r>
      <w:r w:rsidRPr="0027703D">
        <w:rPr>
          <w:rFonts w:eastAsia="Times New Roman" w:cs="Times New Roman"/>
          <w:szCs w:val="24"/>
        </w:rPr>
        <w:t xml:space="preserve"> (Vol. 2, pp. 459-502). North-Holland.</w:t>
      </w:r>
    </w:p>
    <w:p w:rsidR="000D3409" w:rsidRDefault="000D3409" w:rsidP="000D3409">
      <w:pPr>
        <w:spacing w:after="0" w:line="480" w:lineRule="auto"/>
        <w:ind w:left="720" w:hanging="720"/>
        <w:rPr>
          <w:rFonts w:eastAsia="Times New Roman" w:cs="Times New Roman"/>
          <w:szCs w:val="24"/>
        </w:rPr>
      </w:pPr>
      <w:r w:rsidRPr="000D3409">
        <w:rPr>
          <w:rFonts w:eastAsia="Times New Roman" w:cs="Times New Roman"/>
          <w:szCs w:val="24"/>
        </w:rPr>
        <w:t xml:space="preserve">Peerson, A., &amp; Saunders, M. (2009). Health literacy revisited: what do we mean and why does it </w:t>
      </w:r>
      <w:bookmarkStart w:id="0" w:name="_GoBack"/>
      <w:bookmarkEnd w:id="0"/>
      <w:r w:rsidR="00487A02" w:rsidRPr="000D3409">
        <w:rPr>
          <w:rFonts w:eastAsia="Times New Roman" w:cs="Times New Roman"/>
          <w:szCs w:val="24"/>
        </w:rPr>
        <w:t>matter?</w:t>
      </w:r>
      <w:r w:rsidRPr="000D3409">
        <w:rPr>
          <w:rFonts w:eastAsia="Times New Roman" w:cs="Times New Roman"/>
          <w:szCs w:val="24"/>
        </w:rPr>
        <w:t xml:space="preserve"> </w:t>
      </w:r>
      <w:r w:rsidRPr="000D3409">
        <w:rPr>
          <w:rFonts w:eastAsia="Times New Roman" w:cs="Times New Roman"/>
          <w:i/>
          <w:iCs/>
          <w:szCs w:val="24"/>
        </w:rPr>
        <w:t>Health promotion international</w:t>
      </w:r>
      <w:r w:rsidRPr="000D3409">
        <w:rPr>
          <w:rFonts w:eastAsia="Times New Roman" w:cs="Times New Roman"/>
          <w:szCs w:val="24"/>
        </w:rPr>
        <w:t xml:space="preserve">, </w:t>
      </w:r>
      <w:r w:rsidRPr="000D3409">
        <w:rPr>
          <w:rFonts w:eastAsia="Times New Roman" w:cs="Times New Roman"/>
          <w:i/>
          <w:iCs/>
          <w:szCs w:val="24"/>
        </w:rPr>
        <w:t>24</w:t>
      </w:r>
      <w:r w:rsidRPr="000D3409">
        <w:rPr>
          <w:rFonts w:eastAsia="Times New Roman" w:cs="Times New Roman"/>
          <w:szCs w:val="24"/>
        </w:rPr>
        <w:t>(3), 285-296.</w:t>
      </w:r>
    </w:p>
    <w:p w:rsidR="000D3409" w:rsidRPr="0027703D" w:rsidRDefault="000D3409" w:rsidP="000D3409">
      <w:pPr>
        <w:spacing w:after="0" w:line="480" w:lineRule="auto"/>
        <w:ind w:left="720" w:hanging="720"/>
        <w:rPr>
          <w:rFonts w:eastAsia="Times New Roman" w:cs="Times New Roman"/>
          <w:szCs w:val="24"/>
        </w:rPr>
      </w:pPr>
      <w:r w:rsidRPr="0027703D">
        <w:rPr>
          <w:rFonts w:eastAsia="Times New Roman" w:cs="Times New Roman"/>
          <w:szCs w:val="24"/>
        </w:rPr>
        <w:t xml:space="preserve">Rooney, K. (2009). Consumer-driven healthcare marketing: Using the Web to get up close and personal. </w:t>
      </w:r>
      <w:r w:rsidRPr="0027703D">
        <w:rPr>
          <w:rFonts w:eastAsia="Times New Roman" w:cs="Times New Roman"/>
          <w:i/>
          <w:iCs/>
          <w:szCs w:val="24"/>
        </w:rPr>
        <w:t>Journal of Healthcare Management</w:t>
      </w:r>
      <w:r w:rsidRPr="0027703D">
        <w:rPr>
          <w:rFonts w:eastAsia="Times New Roman" w:cs="Times New Roman"/>
          <w:szCs w:val="24"/>
        </w:rPr>
        <w:t xml:space="preserve">, </w:t>
      </w:r>
      <w:r w:rsidRPr="0027703D">
        <w:rPr>
          <w:rFonts w:eastAsia="Times New Roman" w:cs="Times New Roman"/>
          <w:i/>
          <w:iCs/>
          <w:szCs w:val="24"/>
        </w:rPr>
        <w:t>54</w:t>
      </w:r>
      <w:r w:rsidRPr="0027703D">
        <w:rPr>
          <w:rFonts w:eastAsia="Times New Roman" w:cs="Times New Roman"/>
          <w:szCs w:val="24"/>
        </w:rPr>
        <w:t>(4), 241.</w:t>
      </w:r>
    </w:p>
    <w:p w:rsidR="000D3409" w:rsidRPr="000D3409" w:rsidRDefault="000D3409" w:rsidP="000D3409">
      <w:pPr>
        <w:spacing w:after="0" w:line="480" w:lineRule="auto"/>
        <w:ind w:left="720" w:hanging="720"/>
        <w:rPr>
          <w:rFonts w:eastAsia="Times New Roman" w:cs="Times New Roman"/>
          <w:szCs w:val="24"/>
        </w:rPr>
      </w:pPr>
      <w:r w:rsidRPr="000D3409">
        <w:rPr>
          <w:rFonts w:eastAsia="Times New Roman" w:cs="Times New Roman"/>
          <w:szCs w:val="24"/>
        </w:rPr>
        <w:t>Yokopenic, J. (2021). Impact of a Comprehensive Clinician Educational Program on Health Literacy and Patient Satisfaction.</w:t>
      </w:r>
    </w:p>
    <w:p w:rsidR="0095498F" w:rsidRDefault="0095498F" w:rsidP="000D3409">
      <w:pPr>
        <w:spacing w:line="480" w:lineRule="auto"/>
      </w:pPr>
    </w:p>
    <w:p w:rsidR="0095498F" w:rsidRDefault="0095498F" w:rsidP="000D3409">
      <w:pPr>
        <w:spacing w:line="480" w:lineRule="auto"/>
      </w:pPr>
    </w:p>
    <w:sectPr w:rsidR="0095498F" w:rsidSect="0027703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DC0" w:rsidRDefault="00477DC0" w:rsidP="0027703D">
      <w:pPr>
        <w:spacing w:after="0" w:line="240" w:lineRule="auto"/>
      </w:pPr>
      <w:r>
        <w:separator/>
      </w:r>
    </w:p>
  </w:endnote>
  <w:endnote w:type="continuationSeparator" w:id="0">
    <w:p w:rsidR="00477DC0" w:rsidRDefault="00477DC0" w:rsidP="00277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DC0" w:rsidRDefault="00477DC0" w:rsidP="0027703D">
      <w:pPr>
        <w:spacing w:after="0" w:line="240" w:lineRule="auto"/>
      </w:pPr>
      <w:r>
        <w:separator/>
      </w:r>
    </w:p>
  </w:footnote>
  <w:footnote w:type="continuationSeparator" w:id="0">
    <w:p w:rsidR="00477DC0" w:rsidRDefault="00477DC0" w:rsidP="002770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0335331"/>
      <w:docPartObj>
        <w:docPartGallery w:val="Page Numbers (Top of Page)"/>
        <w:docPartUnique/>
      </w:docPartObj>
    </w:sdtPr>
    <w:sdtEndPr>
      <w:rPr>
        <w:noProof/>
      </w:rPr>
    </w:sdtEndPr>
    <w:sdtContent>
      <w:p w:rsidR="00D53BB7" w:rsidRDefault="00D53BB7">
        <w:pPr>
          <w:pStyle w:val="Header"/>
          <w:jc w:val="right"/>
        </w:pPr>
        <w:r>
          <w:fldChar w:fldCharType="begin"/>
        </w:r>
        <w:r>
          <w:instrText xml:space="preserve"> PAGE   \* MERGEFORMAT </w:instrText>
        </w:r>
        <w:r>
          <w:fldChar w:fldCharType="separate"/>
        </w:r>
        <w:r w:rsidR="00487A02">
          <w:rPr>
            <w:noProof/>
          </w:rPr>
          <w:t>5</w:t>
        </w:r>
        <w:r>
          <w:rPr>
            <w:noProof/>
          </w:rPr>
          <w:fldChar w:fldCharType="end"/>
        </w:r>
      </w:p>
    </w:sdtContent>
  </w:sdt>
  <w:p w:rsidR="0027703D" w:rsidRDefault="0027703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1611215"/>
      <w:docPartObj>
        <w:docPartGallery w:val="Page Numbers (Top of Page)"/>
        <w:docPartUnique/>
      </w:docPartObj>
    </w:sdtPr>
    <w:sdtEndPr>
      <w:rPr>
        <w:noProof/>
      </w:rPr>
    </w:sdtEndPr>
    <w:sdtContent>
      <w:p w:rsidR="00D53BB7" w:rsidRDefault="00D53BB7">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27703D" w:rsidRDefault="002770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103"/>
    <w:rsid w:val="000C659B"/>
    <w:rsid w:val="000D3409"/>
    <w:rsid w:val="0027703D"/>
    <w:rsid w:val="002F6C42"/>
    <w:rsid w:val="00477DC0"/>
    <w:rsid w:val="00487A02"/>
    <w:rsid w:val="00566CBA"/>
    <w:rsid w:val="00702022"/>
    <w:rsid w:val="00710103"/>
    <w:rsid w:val="0095498F"/>
    <w:rsid w:val="00D53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67686"/>
  <w15:chartTrackingRefBased/>
  <w15:docId w15:val="{8084642D-34CC-4CEE-B248-3669B6CED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7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03D"/>
  </w:style>
  <w:style w:type="paragraph" w:styleId="Footer">
    <w:name w:val="footer"/>
    <w:basedOn w:val="Normal"/>
    <w:link w:val="FooterChar"/>
    <w:uiPriority w:val="99"/>
    <w:unhideWhenUsed/>
    <w:rsid w:val="00277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03D"/>
  </w:style>
  <w:style w:type="paragraph" w:styleId="NormalWeb">
    <w:name w:val="Normal (Web)"/>
    <w:basedOn w:val="Normal"/>
    <w:uiPriority w:val="99"/>
    <w:semiHidden/>
    <w:unhideWhenUsed/>
    <w:rsid w:val="000D3409"/>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61450">
      <w:bodyDiv w:val="1"/>
      <w:marLeft w:val="0"/>
      <w:marRight w:val="0"/>
      <w:marTop w:val="0"/>
      <w:marBottom w:val="0"/>
      <w:divBdr>
        <w:top w:val="none" w:sz="0" w:space="0" w:color="auto"/>
        <w:left w:val="none" w:sz="0" w:space="0" w:color="auto"/>
        <w:bottom w:val="none" w:sz="0" w:space="0" w:color="auto"/>
        <w:right w:val="none" w:sz="0" w:space="0" w:color="auto"/>
      </w:divBdr>
      <w:divsChild>
        <w:div w:id="1165585652">
          <w:marLeft w:val="0"/>
          <w:marRight w:val="0"/>
          <w:marTop w:val="0"/>
          <w:marBottom w:val="0"/>
          <w:divBdr>
            <w:top w:val="none" w:sz="0" w:space="0" w:color="auto"/>
            <w:left w:val="none" w:sz="0" w:space="0" w:color="auto"/>
            <w:bottom w:val="none" w:sz="0" w:space="0" w:color="auto"/>
            <w:right w:val="none" w:sz="0" w:space="0" w:color="auto"/>
          </w:divBdr>
        </w:div>
      </w:divsChild>
    </w:div>
    <w:div w:id="1047070012">
      <w:bodyDiv w:val="1"/>
      <w:marLeft w:val="0"/>
      <w:marRight w:val="0"/>
      <w:marTop w:val="0"/>
      <w:marBottom w:val="0"/>
      <w:divBdr>
        <w:top w:val="none" w:sz="0" w:space="0" w:color="auto"/>
        <w:left w:val="none" w:sz="0" w:space="0" w:color="auto"/>
        <w:bottom w:val="none" w:sz="0" w:space="0" w:color="auto"/>
        <w:right w:val="none" w:sz="0" w:space="0" w:color="auto"/>
      </w:divBdr>
      <w:divsChild>
        <w:div w:id="984358832">
          <w:marLeft w:val="0"/>
          <w:marRight w:val="0"/>
          <w:marTop w:val="0"/>
          <w:marBottom w:val="0"/>
          <w:divBdr>
            <w:top w:val="none" w:sz="0" w:space="0" w:color="auto"/>
            <w:left w:val="none" w:sz="0" w:space="0" w:color="auto"/>
            <w:bottom w:val="none" w:sz="0" w:space="0" w:color="auto"/>
            <w:right w:val="none" w:sz="0" w:space="0" w:color="auto"/>
          </w:divBdr>
        </w:div>
      </w:divsChild>
    </w:div>
    <w:div w:id="1241645320">
      <w:bodyDiv w:val="1"/>
      <w:marLeft w:val="0"/>
      <w:marRight w:val="0"/>
      <w:marTop w:val="0"/>
      <w:marBottom w:val="0"/>
      <w:divBdr>
        <w:top w:val="none" w:sz="0" w:space="0" w:color="auto"/>
        <w:left w:val="none" w:sz="0" w:space="0" w:color="auto"/>
        <w:bottom w:val="none" w:sz="0" w:space="0" w:color="auto"/>
        <w:right w:val="none" w:sz="0" w:space="0" w:color="auto"/>
      </w:divBdr>
    </w:div>
    <w:div w:id="1282028952">
      <w:bodyDiv w:val="1"/>
      <w:marLeft w:val="0"/>
      <w:marRight w:val="0"/>
      <w:marTop w:val="0"/>
      <w:marBottom w:val="0"/>
      <w:divBdr>
        <w:top w:val="none" w:sz="0" w:space="0" w:color="auto"/>
        <w:left w:val="none" w:sz="0" w:space="0" w:color="auto"/>
        <w:bottom w:val="none" w:sz="0" w:space="0" w:color="auto"/>
        <w:right w:val="none" w:sz="0" w:space="0" w:color="auto"/>
      </w:divBdr>
      <w:divsChild>
        <w:div w:id="1362852367">
          <w:marLeft w:val="0"/>
          <w:marRight w:val="0"/>
          <w:marTop w:val="0"/>
          <w:marBottom w:val="0"/>
          <w:divBdr>
            <w:top w:val="none" w:sz="0" w:space="0" w:color="auto"/>
            <w:left w:val="none" w:sz="0" w:space="0" w:color="auto"/>
            <w:bottom w:val="none" w:sz="0" w:space="0" w:color="auto"/>
            <w:right w:val="none" w:sz="0" w:space="0" w:color="auto"/>
          </w:divBdr>
        </w:div>
      </w:divsChild>
    </w:div>
    <w:div w:id="1291086730">
      <w:bodyDiv w:val="1"/>
      <w:marLeft w:val="0"/>
      <w:marRight w:val="0"/>
      <w:marTop w:val="0"/>
      <w:marBottom w:val="0"/>
      <w:divBdr>
        <w:top w:val="none" w:sz="0" w:space="0" w:color="auto"/>
        <w:left w:val="none" w:sz="0" w:space="0" w:color="auto"/>
        <w:bottom w:val="none" w:sz="0" w:space="0" w:color="auto"/>
        <w:right w:val="none" w:sz="0" w:space="0" w:color="auto"/>
      </w:divBdr>
      <w:divsChild>
        <w:div w:id="2023582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2021-07-11T15:10:00Z</dcterms:created>
  <dcterms:modified xsi:type="dcterms:W3CDTF">2021-07-11T15:27:00Z</dcterms:modified>
</cp:coreProperties>
</file>